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4EF" w:rsidRPr="00120B17" w:rsidRDefault="00A664EF" w:rsidP="00A664EF">
      <w:pPr>
        <w:rPr>
          <w:b/>
          <w:u w:val="single"/>
        </w:rPr>
      </w:pPr>
      <w:r w:rsidRPr="00120B17">
        <w:rPr>
          <w:b/>
          <w:u w:val="single"/>
        </w:rPr>
        <w:t>Eligible Liquid Biofuel</w:t>
      </w:r>
    </w:p>
    <w:p w:rsidR="00FB3990" w:rsidRPr="004A7C01" w:rsidRDefault="00A664EF">
      <w:r>
        <w:t>Sprague has concerns regarding</w:t>
      </w:r>
      <w:r w:rsidR="00F92710">
        <w:t xml:space="preserve"> the</w:t>
      </w:r>
      <w:r>
        <w:t xml:space="preserve"> eligible liquid biofuels</w:t>
      </w:r>
      <w:r w:rsidR="004A7C01">
        <w:t xml:space="preserve"> </w:t>
      </w:r>
      <w:r w:rsidR="00F92710">
        <w:t>component</w:t>
      </w:r>
      <w:r w:rsidR="004A7C01">
        <w:t xml:space="preserve"> of the APS draft legislation</w:t>
      </w:r>
      <w:r>
        <w:t xml:space="preserve">. The </w:t>
      </w:r>
      <w:r w:rsidRPr="004A7C01">
        <w:t xml:space="preserve">RFS2 </w:t>
      </w:r>
      <w:r w:rsidR="00061B56" w:rsidRPr="004A7C01">
        <w:t>eligibility</w:t>
      </w:r>
      <w:r w:rsidRPr="004A7C01">
        <w:t xml:space="preserve"> as </w:t>
      </w:r>
      <w:r w:rsidR="00061B56" w:rsidRPr="004A7C01">
        <w:t xml:space="preserve">governed by </w:t>
      </w:r>
      <w:r w:rsidRPr="004A7C01">
        <w:t>t</w:t>
      </w:r>
      <w:r w:rsidR="00FB3990" w:rsidRPr="004A7C01">
        <w:t xml:space="preserve">he </w:t>
      </w:r>
      <w:r w:rsidR="004A409F" w:rsidRPr="004A7C01">
        <w:t>Environmental</w:t>
      </w:r>
      <w:r w:rsidR="00FB3990" w:rsidRPr="004A7C01">
        <w:t xml:space="preserve"> Protection Agency </w:t>
      </w:r>
      <w:r w:rsidRPr="004A7C01">
        <w:t xml:space="preserve">has gone through years of extensive analysis </w:t>
      </w:r>
      <w:r w:rsidR="00FB3990" w:rsidRPr="004A7C01">
        <w:t xml:space="preserve">to create, monitor, and </w:t>
      </w:r>
      <w:r w:rsidR="004A409F" w:rsidRPr="004A7C01">
        <w:t>administer</w:t>
      </w:r>
      <w:r w:rsidR="00FB3990" w:rsidRPr="004A7C01">
        <w:t xml:space="preserve"> the approved </w:t>
      </w:r>
      <w:r w:rsidR="004A409F" w:rsidRPr="004A7C01">
        <w:t>pathway</w:t>
      </w:r>
      <w:r w:rsidR="00FB3990" w:rsidRPr="004A7C01">
        <w:t xml:space="preserve"> </w:t>
      </w:r>
      <w:r w:rsidR="004A409F" w:rsidRPr="004A7C01">
        <w:t>provision</w:t>
      </w:r>
      <w:r w:rsidR="00BC013C">
        <w:t xml:space="preserve">s. </w:t>
      </w:r>
      <w:r w:rsidR="00FB3990" w:rsidRPr="004A7C01">
        <w:t xml:space="preserve">These </w:t>
      </w:r>
      <w:r w:rsidR="00061B56" w:rsidRPr="004A7C01">
        <w:t>pathway</w:t>
      </w:r>
      <w:r w:rsidR="00FB3990" w:rsidRPr="004A7C01">
        <w:t xml:space="preserve"> approval</w:t>
      </w:r>
      <w:r w:rsidR="00061B56" w:rsidRPr="004A7C01">
        <w:t>s</w:t>
      </w:r>
      <w:r w:rsidR="00DE6884">
        <w:t xml:space="preserve"> are</w:t>
      </w:r>
      <w:r w:rsidR="00FB3990" w:rsidRPr="004A7C01">
        <w:t xml:space="preserve"> the </w:t>
      </w:r>
      <w:r w:rsidR="004A409F" w:rsidRPr="004A7C01">
        <w:t>corner</w:t>
      </w:r>
      <w:r w:rsidRPr="004A7C01">
        <w:t xml:space="preserve"> stone of fuel quality and the commercial market for </w:t>
      </w:r>
      <w:r w:rsidR="00061B56" w:rsidRPr="004A7C01">
        <w:t>renewable</w:t>
      </w:r>
      <w:r w:rsidRPr="004A7C01">
        <w:t xml:space="preserve"> fuels. However, the draft APS regulation </w:t>
      </w:r>
      <w:r w:rsidR="00BC013C">
        <w:t>requires fuels must meet</w:t>
      </w:r>
      <w:r w:rsidRPr="004A7C01">
        <w:t xml:space="preserve"> </w:t>
      </w:r>
      <w:r w:rsidR="00E803B0" w:rsidRPr="004A7C01">
        <w:rPr>
          <w:sz w:val="23"/>
          <w:szCs w:val="23"/>
        </w:rPr>
        <w:t>“</w:t>
      </w:r>
      <w:r w:rsidR="00E803B0" w:rsidRPr="004A7C01">
        <w:t>Renewable Fuel Standard (RFS2), 40 C.F.R. §§ 80.1400-80.14.74</w:t>
      </w:r>
      <w:r w:rsidR="00E803B0" w:rsidRPr="004A7C01">
        <w:rPr>
          <w:sz w:val="23"/>
          <w:szCs w:val="23"/>
        </w:rPr>
        <w:t xml:space="preserve">, </w:t>
      </w:r>
      <w:r w:rsidR="00E803B0" w:rsidRPr="00BC013C">
        <w:t xml:space="preserve">and must verify that they produce biodiesel from organic waste </w:t>
      </w:r>
      <w:r w:rsidR="004A409F" w:rsidRPr="00BC013C">
        <w:t>feedstock’s</w:t>
      </w:r>
      <w:r w:rsidR="00E803B0" w:rsidRPr="004A7C01">
        <w:rPr>
          <w:sz w:val="23"/>
          <w:szCs w:val="23"/>
        </w:rPr>
        <w:t>”. While we agree with meeting the RFS2 standard</w:t>
      </w:r>
      <w:r w:rsidR="00E803B0" w:rsidRPr="004A7C01">
        <w:t xml:space="preserve">, Sprague </w:t>
      </w:r>
      <w:r w:rsidR="004A409F" w:rsidRPr="004A7C01">
        <w:t>disagrees</w:t>
      </w:r>
      <w:r w:rsidR="00802B90" w:rsidRPr="004A7C01">
        <w:t xml:space="preserve"> with the narrow pathway for organic waste</w:t>
      </w:r>
      <w:r w:rsidR="00E803B0" w:rsidRPr="004A7C01">
        <w:t xml:space="preserve"> </w:t>
      </w:r>
      <w:r w:rsidR="00347163" w:rsidRPr="004A7C01">
        <w:t>feedstock’s</w:t>
      </w:r>
      <w:r w:rsidR="00E803B0" w:rsidRPr="004A7C01">
        <w:t xml:space="preserve">. </w:t>
      </w:r>
      <w:r w:rsidR="00802B90" w:rsidRPr="004A7C01">
        <w:t xml:space="preserve"> </w:t>
      </w:r>
      <w:r w:rsidR="00F92710" w:rsidRPr="004A7C01">
        <w:t>In addition</w:t>
      </w:r>
      <w:r w:rsidR="004A7C01" w:rsidRPr="004A7C01">
        <w:t xml:space="preserve">, </w:t>
      </w:r>
      <w:r w:rsidR="00802B90" w:rsidRPr="004A7C01">
        <w:t>the current statue do</w:t>
      </w:r>
      <w:r w:rsidRPr="004A7C01">
        <w:t>e</w:t>
      </w:r>
      <w:r w:rsidR="00802B90" w:rsidRPr="004A7C01">
        <w:t>s not appear to allow</w:t>
      </w:r>
      <w:r w:rsidR="00DE6884">
        <w:t xml:space="preserve"> for a commingled product of a u</w:t>
      </w:r>
      <w:r w:rsidR="00802B90" w:rsidRPr="004A7C01">
        <w:t xml:space="preserve">sed cooking oil and other types of biodiesel. This </w:t>
      </w:r>
      <w:r w:rsidR="004A409F" w:rsidRPr="004A7C01">
        <w:t>type</w:t>
      </w:r>
      <w:r w:rsidR="00802B90" w:rsidRPr="004A7C01">
        <w:t xml:space="preserve"> of commingling is standard</w:t>
      </w:r>
      <w:r w:rsidR="00BA6343">
        <w:t xml:space="preserve"> operating procedure</w:t>
      </w:r>
      <w:r w:rsidR="00802B90" w:rsidRPr="004A7C01">
        <w:t xml:space="preserve"> for both producer and blender in the United States</w:t>
      </w:r>
      <w:r w:rsidR="00BA6343">
        <w:t xml:space="preserve">. By </w:t>
      </w:r>
      <w:r w:rsidRPr="004A7C01">
        <w:t xml:space="preserve">not allowing commingled product of potential </w:t>
      </w:r>
      <w:r w:rsidR="00061B56" w:rsidRPr="004A7C01">
        <w:t>qualifying</w:t>
      </w:r>
      <w:r w:rsidRPr="004A7C01">
        <w:t xml:space="preserve"> and non-</w:t>
      </w:r>
      <w:r w:rsidR="00061B56" w:rsidRPr="004A7C01">
        <w:t>qualifying</w:t>
      </w:r>
      <w:r w:rsidR="0040697B">
        <w:t xml:space="preserve"> </w:t>
      </w:r>
      <w:proofErr w:type="spellStart"/>
      <w:r w:rsidR="0040697B">
        <w:t>feedstocks</w:t>
      </w:r>
      <w:proofErr w:type="spellEnd"/>
      <w:r w:rsidR="0040697B">
        <w:t>, this</w:t>
      </w:r>
      <w:r w:rsidRPr="004A7C01">
        <w:t xml:space="preserve"> may </w:t>
      </w:r>
      <w:r w:rsidR="00061B56" w:rsidRPr="004A7C01">
        <w:t>greatly</w:t>
      </w:r>
      <w:r w:rsidRPr="004A7C01">
        <w:t xml:space="preserve"> limit the </w:t>
      </w:r>
      <w:r w:rsidR="00061B56" w:rsidRPr="004A7C01">
        <w:t>availability</w:t>
      </w:r>
      <w:r w:rsidRPr="004A7C01">
        <w:t xml:space="preserve"> of </w:t>
      </w:r>
      <w:r w:rsidR="00061B56" w:rsidRPr="004A7C01">
        <w:t>fuels</w:t>
      </w:r>
      <w:r w:rsidRPr="004A7C01">
        <w:t xml:space="preserve"> and ultimately raise the cost of the Rec’s.</w:t>
      </w:r>
    </w:p>
    <w:p w:rsidR="009F0574" w:rsidRDefault="00BA08CE">
      <w:r>
        <w:t xml:space="preserve">Another </w:t>
      </w:r>
      <w:r w:rsidR="00F92710">
        <w:t xml:space="preserve">concern stems from </w:t>
      </w:r>
      <w:r w:rsidR="00802B90">
        <w:t xml:space="preserve">the lack of </w:t>
      </w:r>
      <w:r w:rsidR="004A409F">
        <w:t>avaiblity</w:t>
      </w:r>
      <w:r w:rsidR="00802B90">
        <w:t xml:space="preserve"> for this type of fuel in New England. </w:t>
      </w:r>
      <w:r w:rsidR="00E803B0">
        <w:t xml:space="preserve">The collection of used cooking oil is one of the highest cost, least efficient methods for creating biodiesel. </w:t>
      </w:r>
      <w:r w:rsidR="00802B90">
        <w:t>Current</w:t>
      </w:r>
      <w:r w:rsidR="00E803B0">
        <w:t>ly</w:t>
      </w:r>
      <w:r w:rsidR="004A7C01">
        <w:t xml:space="preserve"> </w:t>
      </w:r>
      <w:r w:rsidR="00802B90">
        <w:t>there</w:t>
      </w:r>
      <w:r w:rsidR="00E803B0">
        <w:t xml:space="preserve"> are only three</w:t>
      </w:r>
      <w:r w:rsidR="00802B90">
        <w:t xml:space="preserve"> small </w:t>
      </w:r>
      <w:r w:rsidR="004A7C01">
        <w:t xml:space="preserve">regional </w:t>
      </w:r>
      <w:r w:rsidR="004A409F">
        <w:t>producers</w:t>
      </w:r>
      <w:r w:rsidR="00802B90">
        <w:t xml:space="preserve"> who </w:t>
      </w:r>
      <w:r w:rsidR="004A7C01">
        <w:t xml:space="preserve">can </w:t>
      </w:r>
      <w:r w:rsidR="00802B90">
        <w:t xml:space="preserve">produce this fuel </w:t>
      </w:r>
      <w:r w:rsidR="004A7C01">
        <w:t xml:space="preserve">on </w:t>
      </w:r>
      <w:r w:rsidR="00802B90">
        <w:t>any type of</w:t>
      </w:r>
      <w:r w:rsidR="00F92710">
        <w:t xml:space="preserve"> scale and all are located outside of </w:t>
      </w:r>
      <w:r w:rsidR="00BC013C">
        <w:t>Massachusetts</w:t>
      </w:r>
      <w:r w:rsidR="00F92710">
        <w:t xml:space="preserve">. </w:t>
      </w:r>
      <w:r w:rsidR="00802B90">
        <w:t xml:space="preserve">The lack of </w:t>
      </w:r>
      <w:r w:rsidR="00347163">
        <w:t>available</w:t>
      </w:r>
      <w:r w:rsidR="00802B90">
        <w:t xml:space="preserve"> production, couple</w:t>
      </w:r>
      <w:r w:rsidR="00C6663C">
        <w:t>d</w:t>
      </w:r>
      <w:r w:rsidR="00802B90">
        <w:t xml:space="preserve"> with the narrow</w:t>
      </w:r>
      <w:r w:rsidR="00E803B0">
        <w:t xml:space="preserve"> definition of q</w:t>
      </w:r>
      <w:r w:rsidR="009F0574">
        <w:t>ualifying fuel</w:t>
      </w:r>
      <w:r w:rsidR="00C6663C">
        <w:t>,</w:t>
      </w:r>
      <w:r w:rsidR="009F0574">
        <w:t xml:space="preserve"> </w:t>
      </w:r>
      <w:r w:rsidR="00C6663C">
        <w:t xml:space="preserve">may </w:t>
      </w:r>
      <w:r w:rsidR="004A7C01">
        <w:t>limit the ability of all stakehold</w:t>
      </w:r>
      <w:r w:rsidR="00F92710">
        <w:t>e</w:t>
      </w:r>
      <w:r w:rsidR="004A7C01">
        <w:t>rs</w:t>
      </w:r>
      <w:r w:rsidR="00E62821">
        <w:t xml:space="preserve"> to participate in the thermal r</w:t>
      </w:r>
      <w:r w:rsidR="004A7C01">
        <w:t xml:space="preserve">ecs market. This limitation could have </w:t>
      </w:r>
      <w:r w:rsidR="00E803B0">
        <w:t xml:space="preserve">unintended </w:t>
      </w:r>
      <w:r w:rsidR="00347163">
        <w:t>consequences</w:t>
      </w:r>
      <w:r w:rsidR="00E803B0">
        <w:t xml:space="preserve"> </w:t>
      </w:r>
      <w:r w:rsidR="00347163">
        <w:t xml:space="preserve">in </w:t>
      </w:r>
      <w:r w:rsidR="00E803B0">
        <w:t xml:space="preserve">the </w:t>
      </w:r>
      <w:r w:rsidR="00347163">
        <w:t>competitive</w:t>
      </w:r>
      <w:r w:rsidR="00E803B0">
        <w:t xml:space="preserve"> ma</w:t>
      </w:r>
      <w:r w:rsidR="004A7C01">
        <w:t>rket of heating oil supply</w:t>
      </w:r>
      <w:r w:rsidR="00E803B0">
        <w:t>.</w:t>
      </w:r>
    </w:p>
    <w:p w:rsidR="009F0574" w:rsidRPr="004A409F" w:rsidRDefault="009F0574">
      <w:pPr>
        <w:rPr>
          <w:b/>
          <w:u w:val="single"/>
        </w:rPr>
      </w:pPr>
      <w:r w:rsidRPr="004A409F">
        <w:rPr>
          <w:b/>
          <w:u w:val="single"/>
        </w:rPr>
        <w:t xml:space="preserve">Product </w:t>
      </w:r>
      <w:r w:rsidR="00C6663C" w:rsidRPr="004A409F">
        <w:rPr>
          <w:b/>
          <w:u w:val="single"/>
        </w:rPr>
        <w:t>Label</w:t>
      </w:r>
      <w:r w:rsidR="007D4F3C" w:rsidRPr="004A409F">
        <w:rPr>
          <w:b/>
          <w:u w:val="single"/>
        </w:rPr>
        <w:t>ing</w:t>
      </w:r>
    </w:p>
    <w:p w:rsidR="009F0574" w:rsidRDefault="00CD4F00">
      <w:r>
        <w:t>S</w:t>
      </w:r>
      <w:r w:rsidR="00E803B0">
        <w:t>prague believes</w:t>
      </w:r>
      <w:r w:rsidR="00120B17">
        <w:t xml:space="preserve"> i</w:t>
      </w:r>
      <w:r w:rsidR="009F0574">
        <w:t xml:space="preserve">n </w:t>
      </w:r>
      <w:r w:rsidR="004A409F">
        <w:t>order</w:t>
      </w:r>
      <w:r w:rsidR="00E62821">
        <w:t xml:space="preserve"> to be eligible for receiving thermal r</w:t>
      </w:r>
      <w:r w:rsidR="009F0574">
        <w:t>ecs the ble</w:t>
      </w:r>
      <w:r w:rsidR="00DE6884">
        <w:t xml:space="preserve">nd percentage of biodiesel </w:t>
      </w:r>
      <w:proofErr w:type="gramStart"/>
      <w:r w:rsidR="00DE6884">
        <w:t xml:space="preserve">should </w:t>
      </w:r>
      <w:r w:rsidR="009F0574">
        <w:t>b</w:t>
      </w:r>
      <w:r w:rsidR="007D4F3C">
        <w:t>e listed</w:t>
      </w:r>
      <w:proofErr w:type="gramEnd"/>
      <w:r w:rsidR="007D4F3C">
        <w:t xml:space="preserve"> on </w:t>
      </w:r>
      <w:r w:rsidR="004A409F">
        <w:t>the product</w:t>
      </w:r>
      <w:r w:rsidR="007D4F3C">
        <w:t xml:space="preserve"> transfer document</w:t>
      </w:r>
      <w:r w:rsidR="004A7C01">
        <w:t xml:space="preserve"> for</w:t>
      </w:r>
      <w:r w:rsidR="007D4F3C">
        <w:t xml:space="preserve"> </w:t>
      </w:r>
      <w:r w:rsidR="00043B8C">
        <w:t xml:space="preserve">two </w:t>
      </w:r>
      <w:r w:rsidR="004A409F">
        <w:t>separate</w:t>
      </w:r>
      <w:r w:rsidR="00043B8C">
        <w:t xml:space="preserve"> but important reasons:</w:t>
      </w:r>
    </w:p>
    <w:p w:rsidR="00043B8C" w:rsidRDefault="004A409F" w:rsidP="00CD4F00">
      <w:r>
        <w:t>1) ASTM</w:t>
      </w:r>
      <w:r w:rsidR="00D5191F">
        <w:t xml:space="preserve"> and the EPA</w:t>
      </w:r>
      <w:r w:rsidR="00BA08CE">
        <w:t xml:space="preserve"> regulations </w:t>
      </w:r>
      <w:r w:rsidR="00D5191F">
        <w:t xml:space="preserve">require it. The ASTM </w:t>
      </w:r>
      <w:r w:rsidR="00BA08CE">
        <w:t xml:space="preserve">specification </w:t>
      </w:r>
      <w:r w:rsidR="00D5191F">
        <w:t>for heating oil is</w:t>
      </w:r>
      <w:r w:rsidR="00D60D47">
        <w:t xml:space="preserve"> D</w:t>
      </w:r>
      <w:r w:rsidR="00DC0138">
        <w:t>–396</w:t>
      </w:r>
      <w:r w:rsidR="00BA08CE">
        <w:t>. This</w:t>
      </w:r>
      <w:r w:rsidR="00CD4F00">
        <w:t xml:space="preserve"> specification allows up </w:t>
      </w:r>
      <w:r w:rsidR="00043B8C">
        <w:t xml:space="preserve">5% of qualified ASTM 6751 </w:t>
      </w:r>
      <w:r>
        <w:t xml:space="preserve">biodiesel to </w:t>
      </w:r>
      <w:proofErr w:type="gramStart"/>
      <w:r>
        <w:t>be blended</w:t>
      </w:r>
      <w:proofErr w:type="gramEnd"/>
      <w:r>
        <w:t xml:space="preserve"> in the fuel. Any heating </w:t>
      </w:r>
      <w:r w:rsidR="00D60D47">
        <w:t xml:space="preserve">oil </w:t>
      </w:r>
      <w:r>
        <w:t>with bio content over 5% no longer meets the definition for heating oil</w:t>
      </w:r>
      <w:r w:rsidR="00043B8C">
        <w:t xml:space="preserve"> </w:t>
      </w:r>
      <w:r w:rsidR="00237163">
        <w:t>and the fuel should be labeled</w:t>
      </w:r>
      <w:r w:rsidR="00043B8C">
        <w:t xml:space="preserve"> a</w:t>
      </w:r>
      <w:r w:rsidR="00237163">
        <w:t>s a</w:t>
      </w:r>
      <w:r w:rsidR="00043B8C">
        <w:t xml:space="preserve"> B-blended fuel. </w:t>
      </w:r>
      <w:r w:rsidR="004A7C01">
        <w:t xml:space="preserve">Bio content between b6-b20 is a different heating oil quality </w:t>
      </w:r>
      <w:r w:rsidR="00BA08CE">
        <w:t>(</w:t>
      </w:r>
      <w:r w:rsidR="004A7C01">
        <w:t>ASTM of 7467</w:t>
      </w:r>
      <w:r w:rsidR="00BA08CE">
        <w:t xml:space="preserve">) </w:t>
      </w:r>
      <w:r w:rsidR="004A7C01">
        <w:t>and requires biodiesel content disclosure.</w:t>
      </w:r>
    </w:p>
    <w:p w:rsidR="00043B8C" w:rsidRDefault="004A7C01" w:rsidP="00CD4F00">
      <w:r>
        <w:t>In addition, the l</w:t>
      </w:r>
      <w:r w:rsidR="00347163">
        <w:t>abeling</w:t>
      </w:r>
      <w:r w:rsidR="00043B8C">
        <w:t xml:space="preserve"> the bio content will also </w:t>
      </w:r>
      <w:r w:rsidR="00CD4F00">
        <w:t>will</w:t>
      </w:r>
      <w:r w:rsidR="00043B8C">
        <w:t xml:space="preserve"> also</w:t>
      </w:r>
      <w:r w:rsidR="00CD4F00">
        <w:t xml:space="preserve"> keep </w:t>
      </w:r>
      <w:r w:rsidR="00347163">
        <w:t>Massachusetts</w:t>
      </w:r>
      <w:r w:rsidR="00CD4F00">
        <w:t xml:space="preserve"> program in line with the current EPA </w:t>
      </w:r>
      <w:r w:rsidR="00347163">
        <w:t>regulations that</w:t>
      </w:r>
      <w:r w:rsidR="00CD4F00">
        <w:t xml:space="preserve"> govern the blending of renewable fuels (see below).  The EPA requires that the amount of renewable fuel (</w:t>
      </w:r>
      <w:r w:rsidR="00347163">
        <w:t>above</w:t>
      </w:r>
      <w:r w:rsidR="00CD4F00">
        <w:t xml:space="preserve"> 5%) </w:t>
      </w:r>
      <w:proofErr w:type="gramStart"/>
      <w:r w:rsidR="00CD4F00">
        <w:t>be disclosed</w:t>
      </w:r>
      <w:proofErr w:type="gramEnd"/>
      <w:r w:rsidR="00CD4F00">
        <w:t xml:space="preserve"> on the product transfer </w:t>
      </w:r>
      <w:r w:rsidR="00BA08CE">
        <w:t xml:space="preserve">document, or in this case, the delivery </w:t>
      </w:r>
      <w:r w:rsidR="00CD4F00">
        <w:t>receipt to the consumer.</w:t>
      </w:r>
      <w:r w:rsidR="00BA08CE">
        <w:t xml:space="preserve"> Some have argued that this EPA </w:t>
      </w:r>
      <w:r w:rsidR="00347163">
        <w:t>regulation</w:t>
      </w:r>
      <w:r w:rsidR="00CD4F00">
        <w:t xml:space="preserve"> does not apply to resellers. We disagree with this position and believe </w:t>
      </w:r>
      <w:r w:rsidR="00BA08CE">
        <w:t xml:space="preserve">that RFS </w:t>
      </w:r>
      <w:r w:rsidR="00043B8C">
        <w:t xml:space="preserve">80.1453 is clear and unambiguous. Even if </w:t>
      </w:r>
      <w:r w:rsidR="00BA6343">
        <w:t xml:space="preserve">for some reason DOER </w:t>
      </w:r>
      <w:r w:rsidR="00043B8C">
        <w:t>believes the EPA rules</w:t>
      </w:r>
      <w:r w:rsidR="00BA6343">
        <w:t xml:space="preserve"> </w:t>
      </w:r>
      <w:r>
        <w:t xml:space="preserve">do </w:t>
      </w:r>
      <w:r w:rsidR="00043B8C">
        <w:t xml:space="preserve">not apply to </w:t>
      </w:r>
      <w:r>
        <w:t>companies who</w:t>
      </w:r>
      <w:r w:rsidR="00BA08CE">
        <w:t xml:space="preserve"> deliver to the consumer</w:t>
      </w:r>
      <w:r w:rsidR="00BA6343">
        <w:t>,</w:t>
      </w:r>
      <w:r w:rsidR="00043B8C">
        <w:t xml:space="preserve"> t</w:t>
      </w:r>
      <w:r w:rsidR="00CD4F00">
        <w:t xml:space="preserve">he </w:t>
      </w:r>
      <w:r w:rsidR="00347163">
        <w:t>Commonwealth</w:t>
      </w:r>
      <w:r w:rsidR="00CD4F00">
        <w:t xml:space="preserve"> would </w:t>
      </w:r>
      <w:r w:rsidR="00347163">
        <w:t>certainly</w:t>
      </w:r>
      <w:r w:rsidR="00CD4F00">
        <w:t xml:space="preserve"> be following a best practice principal </w:t>
      </w:r>
      <w:r w:rsidR="00043B8C">
        <w:t>by requiring labeling</w:t>
      </w:r>
      <w:r w:rsidR="00CD4F00">
        <w:t xml:space="preserve">. </w:t>
      </w:r>
    </w:p>
    <w:p w:rsidR="00E803B0" w:rsidRDefault="00CD4F00">
      <w:r>
        <w:rPr>
          <w:noProof/>
        </w:rPr>
        <w:lastRenderedPageBreak/>
        <w:drawing>
          <wp:inline distT="0" distB="0" distL="0" distR="0" wp14:anchorId="3EE12AAC" wp14:editId="5F2ECC98">
            <wp:extent cx="2659380" cy="2437314"/>
            <wp:effectExtent l="0" t="0" r="762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6170" cy="244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B8C" w:rsidRDefault="00BC6D0B" w:rsidP="00043B8C">
      <w:hyperlink r:id="rId6" w:history="1">
        <w:r w:rsidR="00043B8C" w:rsidRPr="0027274D">
          <w:rPr>
            <w:rStyle w:val="Hyperlink"/>
          </w:rPr>
          <w:t>https://www.gpo.gov/fdsys/granule/CFR-2010-title40-vol16/CFR-2010-title40-vol16-sec80-1450</w:t>
        </w:r>
      </w:hyperlink>
    </w:p>
    <w:p w:rsidR="00043B8C" w:rsidRDefault="00043B8C"/>
    <w:p w:rsidR="00043B8C" w:rsidRDefault="00CD4F00" w:rsidP="00CD4F00">
      <w:r>
        <w:t>2) Another</w:t>
      </w:r>
      <w:r w:rsidR="00E803B0">
        <w:t xml:space="preserve"> important reason</w:t>
      </w:r>
      <w:r w:rsidR="00321856">
        <w:t xml:space="preserve"> for labeling</w:t>
      </w:r>
      <w:r w:rsidR="00E803B0">
        <w:t xml:space="preserve"> is the energy content of the fuels. The heating oil currently used in </w:t>
      </w:r>
      <w:r w:rsidR="00347163">
        <w:t>Massachusetts</w:t>
      </w:r>
      <w:r w:rsidR="00E803B0">
        <w:t xml:space="preserve"> has an average British Thermal Unit (BTU) per gallon energy content of 138,000. Biodiesel by contrast has 118,000 BTU’s per gallon. This 20,000 </w:t>
      </w:r>
      <w:r w:rsidR="00347163">
        <w:t>BTU</w:t>
      </w:r>
      <w:r w:rsidR="00E803B0">
        <w:t xml:space="preserve"> p</w:t>
      </w:r>
      <w:r w:rsidR="00A96957">
        <w:t>e</w:t>
      </w:r>
      <w:r w:rsidR="00E803B0">
        <w:t xml:space="preserve">r gallon (or 15%) difference per </w:t>
      </w:r>
      <w:r w:rsidR="00A96957">
        <w:t xml:space="preserve">every </w:t>
      </w:r>
      <w:r w:rsidR="00E803B0">
        <w:t xml:space="preserve">gallon is material. </w:t>
      </w:r>
      <w:r w:rsidR="00A96957">
        <w:t>C</w:t>
      </w:r>
      <w:r>
        <w:t>onsumers</w:t>
      </w:r>
      <w:r w:rsidR="00E803B0">
        <w:t xml:space="preserve"> have the right to </w:t>
      </w:r>
      <w:r w:rsidR="00A96957">
        <w:t xml:space="preserve">know </w:t>
      </w:r>
      <w:r>
        <w:t xml:space="preserve">the content level </w:t>
      </w:r>
      <w:r w:rsidR="00321856">
        <w:t xml:space="preserve">renewable fuel and heating </w:t>
      </w:r>
      <w:r w:rsidR="001B7F93">
        <w:t>oil</w:t>
      </w:r>
      <w:r w:rsidR="00321856">
        <w:t xml:space="preserve"> </w:t>
      </w:r>
      <w:r>
        <w:t>they are paying for</w:t>
      </w:r>
      <w:r w:rsidR="00043B8C">
        <w:t xml:space="preserve"> given that BTU difference</w:t>
      </w:r>
      <w:r>
        <w:t xml:space="preserve">. </w:t>
      </w:r>
    </w:p>
    <w:p w:rsidR="00043B8C" w:rsidRDefault="00CD4F00" w:rsidP="00E803B0">
      <w:r>
        <w:t>If the Commonwealth is offering t</w:t>
      </w:r>
      <w:r w:rsidR="00947F92">
        <w:t>he opportunity to obtain Thermal Rec’s</w:t>
      </w:r>
      <w:r>
        <w:t xml:space="preserve"> by the selling of </w:t>
      </w:r>
      <w:r w:rsidR="00347163">
        <w:t>biodiesel</w:t>
      </w:r>
      <w:r>
        <w:t xml:space="preserve">, and these thermal recs have the potential to be commercially valuable, it is </w:t>
      </w:r>
      <w:r w:rsidR="000F636E">
        <w:t xml:space="preserve">a </w:t>
      </w:r>
      <w:r>
        <w:t xml:space="preserve">reasonable </w:t>
      </w:r>
      <w:r w:rsidR="00347163">
        <w:t>expectation</w:t>
      </w:r>
      <w:r>
        <w:t xml:space="preserve"> that the sale generating the recs should be clearly </w:t>
      </w:r>
      <w:r w:rsidR="00347163">
        <w:t>labeled</w:t>
      </w:r>
      <w:r>
        <w:t xml:space="preserve"> as to the content of the qualifying </w:t>
      </w:r>
      <w:r w:rsidR="004A7C01">
        <w:t xml:space="preserve">renewable </w:t>
      </w:r>
      <w:r>
        <w:t xml:space="preserve">fuel to the consumer. </w:t>
      </w:r>
      <w:r w:rsidR="00D5191F">
        <w:t>This will help ensure product integrity</w:t>
      </w:r>
      <w:r>
        <w:t xml:space="preserve"> through the chain of custody and eliminate</w:t>
      </w:r>
      <w:r w:rsidR="00043B8C">
        <w:t xml:space="preserve"> the incentive for</w:t>
      </w:r>
      <w:r>
        <w:t xml:space="preserve"> indiscriminate blending practices to occur. </w:t>
      </w:r>
      <w:r w:rsidR="004A7C01">
        <w:t>Finally</w:t>
      </w:r>
      <w:r>
        <w:t>, it will clearly outline to the consumer the exact product they are purchasing in terms of b10, b15,</w:t>
      </w:r>
      <w:r w:rsidR="00D5191F">
        <w:t xml:space="preserve"> </w:t>
      </w:r>
      <w:r>
        <w:t>b20, to the closet 5% level.</w:t>
      </w:r>
      <w:r w:rsidR="00043B8C">
        <w:t xml:space="preserve"> </w:t>
      </w:r>
    </w:p>
    <w:p w:rsidR="00E803B0" w:rsidRDefault="00E803B0" w:rsidP="00E803B0">
      <w:r>
        <w:t xml:space="preserve">It is hard to think of a justifiable </w:t>
      </w:r>
      <w:r w:rsidR="00321856">
        <w:t>reason why the</w:t>
      </w:r>
      <w:r w:rsidR="00D5191F">
        <w:t xml:space="preserve"> </w:t>
      </w:r>
      <w:r w:rsidR="00347163">
        <w:t>percentage</w:t>
      </w:r>
      <w:r w:rsidR="00D5191F">
        <w:t xml:space="preserve"> </w:t>
      </w:r>
      <w:r>
        <w:t xml:space="preserve">of qualifying biodiesel </w:t>
      </w:r>
      <w:r w:rsidR="00043B8C">
        <w:t xml:space="preserve">over the </w:t>
      </w:r>
      <w:r w:rsidR="00347163">
        <w:t>ASTM</w:t>
      </w:r>
      <w:r w:rsidR="00043B8C">
        <w:t xml:space="preserve"> threshold of 5% </w:t>
      </w:r>
      <w:r>
        <w:t>should not be on the product transfer</w:t>
      </w:r>
      <w:r w:rsidR="00CD4F00">
        <w:t xml:space="preserve"> document for the consumer</w:t>
      </w:r>
      <w:r w:rsidR="00D5191F">
        <w:t xml:space="preserve"> in order</w:t>
      </w:r>
      <w:r w:rsidR="00C6663C">
        <w:t xml:space="preserve"> for the dealer</w:t>
      </w:r>
      <w:r w:rsidR="00D5191F">
        <w:t xml:space="preserve"> to be </w:t>
      </w:r>
      <w:r w:rsidR="00347163">
        <w:t>eligible</w:t>
      </w:r>
      <w:r w:rsidR="00D5191F">
        <w:t xml:space="preserve"> to receive</w:t>
      </w:r>
      <w:r w:rsidR="00CD4F00">
        <w:t xml:space="preserve"> </w:t>
      </w:r>
      <w:r w:rsidR="00D5191F">
        <w:t xml:space="preserve">thermal </w:t>
      </w:r>
      <w:r w:rsidR="00CD4F00">
        <w:t>recs</w:t>
      </w:r>
      <w:r w:rsidR="00321856">
        <w:t>.</w:t>
      </w:r>
      <w:r w:rsidR="00CD4F00">
        <w:t xml:space="preserve"> T</w:t>
      </w:r>
      <w:r w:rsidR="00321856">
        <w:t xml:space="preserve">his will bring transparency </w:t>
      </w:r>
      <w:r w:rsidR="00347163">
        <w:t>that</w:t>
      </w:r>
      <w:r w:rsidR="005C46CF">
        <w:t xml:space="preserve"> </w:t>
      </w:r>
      <w:r>
        <w:t>we would argue is</w:t>
      </w:r>
      <w:r w:rsidR="005C46CF">
        <w:t xml:space="preserve"> on</w:t>
      </w:r>
      <w:r w:rsidR="00CD4F00">
        <w:t>e of</w:t>
      </w:r>
      <w:r w:rsidR="005C46CF">
        <w:t xml:space="preserve"> the </w:t>
      </w:r>
      <w:r>
        <w:t>key</w:t>
      </w:r>
      <w:r w:rsidR="005C46CF">
        <w:t>s</w:t>
      </w:r>
      <w:r>
        <w:t xml:space="preserve"> for this program to be a success. </w:t>
      </w:r>
    </w:p>
    <w:p w:rsidR="00E803B0" w:rsidRDefault="00E803B0">
      <w:bookmarkStart w:id="0" w:name="_GoBack"/>
      <w:bookmarkEnd w:id="0"/>
    </w:p>
    <w:sectPr w:rsidR="00E80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A5AE7"/>
    <w:multiLevelType w:val="hybridMultilevel"/>
    <w:tmpl w:val="A46C6B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375F2"/>
    <w:multiLevelType w:val="hybridMultilevel"/>
    <w:tmpl w:val="97205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90"/>
    <w:rsid w:val="00043B8C"/>
    <w:rsid w:val="000523DC"/>
    <w:rsid w:val="00061B56"/>
    <w:rsid w:val="000F636E"/>
    <w:rsid w:val="00120B17"/>
    <w:rsid w:val="001B7F93"/>
    <w:rsid w:val="00222A0F"/>
    <w:rsid w:val="00237163"/>
    <w:rsid w:val="00321856"/>
    <w:rsid w:val="00347163"/>
    <w:rsid w:val="003872A4"/>
    <w:rsid w:val="0040697B"/>
    <w:rsid w:val="004118D3"/>
    <w:rsid w:val="004A409F"/>
    <w:rsid w:val="004A7C01"/>
    <w:rsid w:val="005C46CF"/>
    <w:rsid w:val="007D4F3C"/>
    <w:rsid w:val="00802B90"/>
    <w:rsid w:val="00947F92"/>
    <w:rsid w:val="009F0574"/>
    <w:rsid w:val="00A664EF"/>
    <w:rsid w:val="00A96957"/>
    <w:rsid w:val="00BA08CE"/>
    <w:rsid w:val="00BA6343"/>
    <w:rsid w:val="00BC013C"/>
    <w:rsid w:val="00BC6D0B"/>
    <w:rsid w:val="00C6663C"/>
    <w:rsid w:val="00C671FF"/>
    <w:rsid w:val="00CA6492"/>
    <w:rsid w:val="00CD150F"/>
    <w:rsid w:val="00CD4F00"/>
    <w:rsid w:val="00D5191F"/>
    <w:rsid w:val="00D60D47"/>
    <w:rsid w:val="00DC0138"/>
    <w:rsid w:val="00DE6884"/>
    <w:rsid w:val="00E62821"/>
    <w:rsid w:val="00E803B0"/>
    <w:rsid w:val="00F92710"/>
    <w:rsid w:val="00FB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04ED1A-7751-45BA-80C5-1EED2550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399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803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4F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po.gov/fdsys/granule/CFR-2010-title40-vol16/CFR-2010-title40-vol16-sec80-145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Sprague Operating Resources, LLC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Kevin</dc:creator>
  <cp:keywords/>
  <dc:description/>
  <cp:lastModifiedBy>Grant, Kevin</cp:lastModifiedBy>
  <cp:revision>12</cp:revision>
  <cp:lastPrinted>2017-11-27T13:54:00Z</cp:lastPrinted>
  <dcterms:created xsi:type="dcterms:W3CDTF">2017-11-22T18:41:00Z</dcterms:created>
  <dcterms:modified xsi:type="dcterms:W3CDTF">2017-11-27T19:57:00Z</dcterms:modified>
</cp:coreProperties>
</file>